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20"/>
        <w:gridCol w:w="1580"/>
        <w:gridCol w:w="1580"/>
        <w:gridCol w:w="1560"/>
        <w:gridCol w:w="1560"/>
        <w:gridCol w:w="1420"/>
        <w:tblGridChange w:id="0">
          <w:tblGrid>
            <w:gridCol w:w="1320"/>
            <w:gridCol w:w="1580"/>
            <w:gridCol w:w="1580"/>
            <w:gridCol w:w="1560"/>
            <w:gridCol w:w="1560"/>
            <w:gridCol w:w="14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HORAS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Miércoles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Viernes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9.00_10.00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INGLÉS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 xml:space="preserve">LENGUA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MATEMÁTICAS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C.SOCIALES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2º LENG. EXT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10.00–11.00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MATEMÁTICAS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C. SOCIALES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E. ARTÍSTICA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LENGUA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MATEMÁTICAS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11.00–11.30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11.30–12.30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C. NATURALES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2º LENGUA EXTR.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LENGUA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MATEMÁTICAS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INGLÉS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12.30-13.30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E.F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VALORES SOCIALES Y CÍVICOS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MATEMÁTICAS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C. NATURALES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VALORES SOCIALES Y CÍVICOS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color w:val="d9d9d9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d9d9d9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MI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color w:val="d9d9d9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</w:t>
            </w:r>
            <w:r w:rsidDel="00000000" w:rsidR="00000000" w:rsidRPr="00000000">
              <w:rPr>
                <w:rFonts w:ascii="Arial Narrow" w:cs="Arial Narrow" w:eastAsia="Arial Narrow" w:hAnsi="Arial Narrow"/>
                <w:color w:val="d9d9d9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15.30-16.30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LENGUA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MATEMÁTICAS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INGLÉS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LENGUA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16.30-17.30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E. ARTÍSTICA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LENGUA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388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TALLER DE LECTURA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E.F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45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0"/>
        <w:gridCol w:w="1100"/>
        <w:gridCol w:w="1040"/>
        <w:gridCol w:w="1200"/>
        <w:tblGridChange w:id="0">
          <w:tblGrid>
            <w:gridCol w:w="1180"/>
            <w:gridCol w:w="1100"/>
            <w:gridCol w:w="1040"/>
            <w:gridCol w:w="1200"/>
          </w:tblGrid>
        </w:tblGridChange>
      </w:tblGrid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C.NATURALES</w:t>
            </w:r>
          </w:p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BLOQUE</w:t>
            </w:r>
          </w:p>
        </w:tc>
      </w:tr>
      <w:tr>
        <w:trPr>
          <w:trHeight w:val="1120" w:hRule="atLeast"/>
        </w:trPr>
        <w:tc>
          <w:tcPr>
            <w:shd w:fill="6fa8dc"/>
            <w:vAlign w:val="center"/>
          </w:tcPr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Selección competencias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/>
            <w:vAlign w:val="center"/>
          </w:tcPr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Selección objetivos</w:t>
            </w:r>
          </w:p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Generales de Etapa</w:t>
            </w:r>
          </w:p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(Letra)</w:t>
            </w:r>
          </w:p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/>
            <w:vAlign w:val="center"/>
          </w:tcPr>
          <w:p w:rsidR="00000000" w:rsidDel="00000000" w:rsidP="00000000" w:rsidRDefault="00000000" w:rsidRPr="00000000">
            <w:pPr>
              <w:spacing w:after="120" w:before="12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Nº Criterio evaluación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/>
            <w:vAlign w:val="center"/>
          </w:tcPr>
          <w:p w:rsidR="00000000" w:rsidDel="00000000" w:rsidP="00000000" w:rsidRDefault="00000000" w:rsidRPr="00000000">
            <w:pPr>
              <w:spacing w:after="120" w:before="12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Nºº Estándar aprendizaje evaluable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shd w:fill="6fa8dc"/>
          </w:tcPr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/>
          </w:tcPr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shd w:fill="6fa8dc"/>
          </w:tcPr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/>
          </w:tcPr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shd w:fill="6fa8dc"/>
          </w:tcPr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/>
          </w:tcPr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120" w:before="12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jc w:val="both"/>
        <w:rPr>
          <w:rFonts w:ascii="Arial Narrow" w:cs="Arial Narrow" w:eastAsia="Arial Narrow" w:hAnsi="Arial Narrow"/>
          <w:b w:val="1"/>
          <w:color w:val="4a86e8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a86e8"/>
          <w:sz w:val="24"/>
          <w:szCs w:val="24"/>
          <w:rtl w:val="0"/>
        </w:rPr>
        <w:t xml:space="preserve">CUADRO DE OBJETIVOS DIDÁCTICOS, CONTENIDOS, ACTIVIDADES, INDICADORES DE LOGRO.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8625.0" w:type="dxa"/>
        <w:jc w:val="left"/>
        <w:tblInd w:w="-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5"/>
        <w:gridCol w:w="2160"/>
        <w:gridCol w:w="2160"/>
        <w:gridCol w:w="2160"/>
        <w:tblGridChange w:id="0">
          <w:tblGrid>
            <w:gridCol w:w="2145"/>
            <w:gridCol w:w="2160"/>
            <w:gridCol w:w="2160"/>
            <w:gridCol w:w="2160"/>
          </w:tblGrid>
        </w:tblGridChange>
      </w:tblGrid>
      <w:tr>
        <w:tc>
          <w:tcPr>
            <w:shd w:fill="6fa8dc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ÁREAS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INDICADORES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LOGRO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color w:val="4a86e8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Arial Narrow" w:cs="Arial Narrow" w:eastAsia="Arial Narrow" w:hAnsi="Arial Narrow"/>
          <w:color w:val="4a86e8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b w:val="1"/>
          <w:color w:val="4a86e8"/>
          <w:sz w:val="28"/>
          <w:szCs w:val="28"/>
          <w:rtl w:val="0"/>
        </w:rPr>
        <w:t xml:space="preserve">METODOLOGÍA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255" w:hanging="360"/>
        <w:contextualSpacing w:val="1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Principios orientadores: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Los principios que vamos a desarrollar a lo largo de nuestra U.D son: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960"/>
        <w:gridCol w:w="900"/>
        <w:gridCol w:w="915"/>
        <w:gridCol w:w="930"/>
        <w:gridCol w:w="975"/>
        <w:gridCol w:w="930"/>
        <w:gridCol w:w="975"/>
        <w:gridCol w:w="960"/>
        <w:tblGridChange w:id="0">
          <w:tblGrid>
            <w:gridCol w:w="1470"/>
            <w:gridCol w:w="960"/>
            <w:gridCol w:w="900"/>
            <w:gridCol w:w="915"/>
            <w:gridCol w:w="930"/>
            <w:gridCol w:w="975"/>
            <w:gridCol w:w="930"/>
            <w:gridCol w:w="975"/>
            <w:gridCol w:w="9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PRINCIPIOS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commentRangeStart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Principio de individualización.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Principio de socialización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Principio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personalización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Principio de actividad y participación.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Principio de optim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Principio de creatividad.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Principio de libertad.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Principio de integración.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Principio de normalización.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255" w:hanging="360"/>
        <w:contextualSpacing w:val="1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Las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Estrategias didácticas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que vamos a emplear son: 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0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0"/>
        <w:gridCol w:w="980"/>
        <w:gridCol w:w="880"/>
        <w:gridCol w:w="1140"/>
        <w:gridCol w:w="740"/>
        <w:gridCol w:w="860"/>
        <w:gridCol w:w="980"/>
        <w:gridCol w:w="1020"/>
        <w:gridCol w:w="940"/>
        <w:tblGridChange w:id="0">
          <w:tblGrid>
            <w:gridCol w:w="1480"/>
            <w:gridCol w:w="980"/>
            <w:gridCol w:w="880"/>
            <w:gridCol w:w="1140"/>
            <w:gridCol w:w="740"/>
            <w:gridCol w:w="860"/>
            <w:gridCol w:w="980"/>
            <w:gridCol w:w="1020"/>
            <w:gridCol w:w="9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ESTRATEGIAS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commentRangeStart w:id="1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Partir de los Conocimientos previos del alumnado.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Tener en cuenta intereses y motivaciones de los estudiantes, para adecuar la enseñanza a aquellos.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Relacionar contenidos con situaciones reales.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Búsqueda de información.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Reforzar positivamente al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alumnado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Conceder mayor importancia al proceso que al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resultado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Establecer un clima de confianza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Favorecer autonomía e independencia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Técnicas de atención a la diversidad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Favorecer la educación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intercultural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Valores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Evitar la discriminación en el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Distintos tipos de agrupamiento.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Utilizar nuevas tecnologías junto a los viejos recursos.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255" w:hanging="360"/>
        <w:contextualSpacing w:val="1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Aprendizaje cooperativo: Técnica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Las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metodologías cooperativas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que utilizaremos durante el desarrollo de esta unidad didáctica son las siguientes: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Aprendizaje Basado en Problemas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(En todas las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actividades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):Una metodología en la que se plantea un problema en la que se promueve el desarrollo de la indagación y la resolución del  problema.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Metodología Puzzle (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Actividad 1 “Hola Luna, quiero conocerte):Metodología que consiste en la división de la clase en grupos, en cada uno hay un líder y cada niño/a se encarga del aprendizaje una parte. Después, se crean grupos de expertos formados por los expertos de cada tema y posteriormente, se reunirá otra vez los grupos iniciales. Cada uno explicará a su grupo original el tema del que es experto.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Tutoría entre iguales 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(Actividad 6 “¡Nos mudamos!”):Es un método de aprendizaje cooperativo basado en la creación de parejas, con una relación asimétrica, derivada de las tareas de los respectivos roles: tutor y tutorado.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Otras metodologías complementarias: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Talleres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(Actividad 3 “Lo lejano en nuestras manos”): son una estrategia organizativa y metodológica que permite dar respuesta a los diferentes intereses y capacidades de los alumnos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Trabajo por rincones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(Actividades 6 “¡Nos mudamos!”)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Metodología basada en la utilización de rincones, espacios delimitados de la clase donde los niños/as, individualmente o en pequeños grupos, realizan simultáneamente diversas actividades de aprendizaje.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Asimismo realizaremos una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WebQuests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para facilitar la realización del proyecto,  la accesibilidad a los recursos y para que tanto los alumnos como las familias puedan realizar un seguimiento del trabajo realizado durante la Unidad Didáctica.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255" w:hanging="360"/>
        <w:contextualSpacing w:val="1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Relación de actividades y descripción de cada 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 continuación enumeramos las diferentes actividades, su duración y su relación con las capacidades que fomenta para después desarrollar los objetivos. Después se explican más detalladamente para que no haya ningún problema en la realización posterior de la U.D.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0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20"/>
        <w:gridCol w:w="1800"/>
        <w:tblGridChange w:id="0">
          <w:tblGrid>
            <w:gridCol w:w="7220"/>
            <w:gridCol w:w="1800"/>
          </w:tblGrid>
        </w:tblGridChange>
      </w:tblGrid>
      <w:tr>
        <w:tc>
          <w:tcPr>
            <w:shd w:fill="6fa8dc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6fa8dc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URACIÓN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Descripción de las actividades: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8"/>
        <w:gridCol w:w="2365"/>
        <w:gridCol w:w="2365"/>
        <w:gridCol w:w="2366"/>
        <w:tblGridChange w:id="0">
          <w:tblGrid>
            <w:gridCol w:w="1548"/>
            <w:gridCol w:w="2365"/>
            <w:gridCol w:w="2365"/>
            <w:gridCol w:w="236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Descripción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Espacio/s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Tiempo/s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Recurso/s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-humanos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-materiales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Agrupamiento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(tipo de trabajo)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Grupo aula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Pequeño-grupo    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Pareja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Individual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Anexo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/s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Temas Transversales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Evaluación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inicial  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continua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final   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color w:val="4a86e8"/>
          <w:sz w:val="28"/>
          <w:szCs w:val="28"/>
          <w:rtl w:val="0"/>
        </w:rPr>
        <w:t xml:space="preserve">7. EVALUACIÓN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60" w:lineRule="auto"/>
        <w:ind w:left="1440" w:hanging="360"/>
        <w:contextualSpacing w:val="1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Del aprendizaje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En esta Unidad Didáctica podemos distinguir tres momentos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evaluativos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="240" w:lineRule="auto"/>
        <w:ind w:left="69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Evaluación inicial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 la llevaremos a cabo al principio de la unidad didáctica. Con esta evaluación lo que hacemos es detectar los conocimientos previos del alumnado, conocer sus intereses y necesidades y suscitar motivación hacia los contenidos que vamos a tratar. La vamos a realizar a través de una “lluvia de ideas”.Nuestras actividades de evaluación inicial es la actividad  “Hola Luna, quiero conocerte”.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="240" w:lineRule="auto"/>
        <w:ind w:left="69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Evaluación continua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 se lleva a cabo durante todo el proceso de enseñanza – aprendizaje y nos sirve para revisar el funcionamiento del curriculum en todos sus elementos: objetivos, contenidos, metodología, actividades, recursos… Para valorar este proceso hemos recurrido a cuestionarios, presentaciones orales, a la observación sistemática y a rúbricas de evaluación. Pero no sólo se tratará de evaluaciones que realice el profesor, también los alumnos van a realizar autoevaluaciones  y coevaluaciones.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Nuestras actividades de evaluación continua son las actividades: “Hola Luna, quiero conocerte”, “El universo sobre mi”, ”Lo lejano en nuestras manos”, ”La moda lunar”, ”Sube que te llevo”, ”¡Nos mudamos!” y ”SOS:¿Tú de donde sales?”.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="240" w:lineRule="auto"/>
        <w:ind w:left="69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Evaluación final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 tiene por objetivo el control de los resultados del aprendizaje, permitiendo determinar si se han conseguido o no los objetivos. La información que suministra también puede ser utilizada para reorientar y mejorar el proceso de aprendizaje y para detectar necesidades específicas que pueden requerir una intervención pedagógica individualizada (Monclús, A, 2005).Nuestras actividades de evaluación final es la actividad “Te invito a conocer la Luna”.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Maite Mikeleiz Berrade" w:id="1" w:date="2016-05-11T15:46:45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ACTIVIDADES</w:t>
      </w:r>
    </w:p>
  </w:comment>
  <w:comment w:author="Maite Mikeleiz Berrade" w:id="0" w:date="2016-05-11T15:46:53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ACTIVIDADES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Narrow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○"/>
      <w:lvlJc w:val="left"/>
      <w:pPr>
        <w:ind w:left="2151" w:firstLine="1791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■"/>
      <w:lvlJc w:val="left"/>
      <w:pPr>
        <w:ind w:left="2871" w:firstLine="2511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591" w:firstLine="3231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○"/>
      <w:lvlJc w:val="left"/>
      <w:pPr>
        <w:ind w:left="4311" w:firstLine="3951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■"/>
      <w:lvlJc w:val="left"/>
      <w:pPr>
        <w:ind w:left="5031" w:firstLine="4671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51" w:firstLine="5391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○"/>
      <w:lvlJc w:val="left"/>
      <w:pPr>
        <w:ind w:left="6471" w:firstLine="6111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■"/>
      <w:lvlJc w:val="left"/>
      <w:pPr>
        <w:ind w:left="7191" w:firstLine="6831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